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Lisenssisopimus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Nimi</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Osoite: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jota edustaa tämän sopimuksen allekirjoittamiseksi asianmukaisesti valtuutettuna edustajana</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[nimi, asema/tehtävä],</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jäljempänä ’</w:t>
      </w:r>
      <w:r>
        <w:rPr>
          <w:rFonts w:ascii="Calibri" w:hAnsi="Calibri"/>
          <w:b/>
          <w:sz w:val="22"/>
          <w:szCs w:val="22"/>
        </w:rPr>
        <w:t>lisenssinantaja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sekä</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Euroopan unioni edustajanaan Euroopan komissio, jonka kotipaikka on osoitteessa Rue de la Loi 200, 1049 Bryssel, Belgia, jäljempänä ’</w:t>
      </w:r>
      <w:r>
        <w:rPr>
          <w:rFonts w:ascii="Calibri" w:hAnsi="Calibri"/>
          <w:b/>
          <w:sz w:val="22"/>
          <w:szCs w:val="22"/>
        </w:rPr>
        <w:t>lisenssinsaaja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jäljempänä yhdessä ’sopimuspuolet’.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Ottaen huomioon, että lisenssinantaja on alla kuvaillun teoksen, jäljempänä ’teos’, omistaja tai hänellä/sillä on tarvittava laillinen oikeus myöntää lisenssi teoksen käyttöön, sopimuspuolet sopivat seuraavaa:</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Piirroksen/kuvan/valokuvan (piirrosten/kuvien/valokuvien) nimi ja lyhyt kuvaus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Tekijän / valokuvaajan nimi (tekijöiden/ valokuvaajien nimet):</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Tekovuosi (tekovuodet)</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Lisenssinantaja antaa lisenssinsaajalle yksinoikeudettoman, rojaltimaksuttoman, siirrettävissä olevan, alilisensoitavan ja maailmanlaajuisen luvan käyttää teosta. </w:t>
      </w:r>
    </w:p>
    <w:p w:rsidR="00D13C98" w:rsidRPr="001843FC" w:rsidRDefault="00D13C98" w:rsidP="00313E22">
      <w:pPr>
        <w:numPr>
          <w:ilvl w:val="0"/>
          <w:numId w:val="1"/>
        </w:numPr>
        <w:jc w:val="both"/>
        <w:rPr>
          <w:rFonts w:ascii="Calibri" w:hAnsi="Calibri" w:cs="Calibri"/>
          <w:sz w:val="22"/>
          <w:szCs w:val="22"/>
        </w:rPr>
      </w:pPr>
      <w:r w:rsidRPr="001843FC">
        <w:rPr>
          <w:rFonts w:ascii="Calibri" w:hAnsi="Calibri"/>
          <w:sz w:val="22"/>
          <w:szCs w:val="22"/>
        </w:rPr>
        <w:t xml:space="preserve">Teoksen käyttöoikeus sisältää pääasiassa seuraavat oikeudet: jäljentäminen, tallentaminen, jakelu, muuttaminen, julkaiseminen, näyttäminen, levittäminen, johdannaisteosten tekeminen, lähettäminen, välittäminen yleisölle tai asettaminen muutoin julkisesti saataville missä tahansa muodossa, mitä tahansa välinettä käyttäen ja millä tahansa kielellä, myös Euroopan unionin verkkosivustoilla ja virallisilla sosiaalisen median sivuilla tai kolmansien osapuolten verkkosivustoilla ja televisiossa. </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Selvyyden vuoksi todettakoon, että lisenssinsaaja voi lisätä teokseen ääntä tai uusia elementtejä (kappaleita, otsikoita, ingressejä, lihavointeja, kuvatekstejä, sisällysluetteloita, tiivistelmiä, graafisia elementtejä ja tekstityksiä kaikilla EU:n virallisilla kielillä), muokata teoksen esitykseksi, animaatioksi, piktogrammiksi tai diaesitykseksi, erottaa osan teoksesta tai jakaa sen osiin sekä arkistoida teoksen tai liittää sen Euroopan komission tietokantoihin, myös sähköisiin tietokantoihin, jotka ovat maksutta yleisön saatavilla, ja käyttää sitä mihin tahansa muuhun tarkoitukseen, joka on tarpeen Euroopan unionin tehtävien toteuttamiseksi.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Lisenssinsaajalla on oikeus valtuuttaa työntekijänsä ja alihankkijansa käyttämään puolestaan edellä mainittuja lisenssinantajan myöntämiä oikeuksia. </w:t>
      </w:r>
    </w:p>
    <w:p w:rsidR="00D13C98" w:rsidRPr="00A543B4" w:rsidRDefault="002575C7" w:rsidP="002575C7">
      <w:pPr>
        <w:numPr>
          <w:ilvl w:val="0"/>
          <w:numId w:val="1"/>
        </w:numPr>
        <w:jc w:val="both"/>
        <w:rPr>
          <w:rFonts w:ascii="Calibri" w:hAnsi="Calibri" w:cs="Calibri"/>
          <w:sz w:val="22"/>
          <w:szCs w:val="22"/>
        </w:rPr>
      </w:pPr>
      <w:r w:rsidRPr="002575C7">
        <w:rPr>
          <w:rFonts w:ascii="Calibri" w:hAnsi="Calibri"/>
          <w:sz w:val="22"/>
          <w:szCs w:val="22"/>
        </w:rPr>
        <w:t>Ei sovelleta</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 myönnetään tekijänoikeuksien ja tarvittaessa lähioikeuksien koko keston ajaksi.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Kaikki teokseen liittyvät tekijänoikeudet ja muut immateriaalioikeudet jäävät lisenssinantajan omistukseen eikä lisenssinsaaja saa omistusoikeuksia teokseen.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Johdannaisteoksia ovat lisenssinsaajan tai sen alihankkijoiden tekemät alkuperäiset teokset, joissa teosta hyödynnetään. Johdannaisteokset omistaa lisenssinsaaja, sanotun kuitenkaan rajoittamatta edellä esitetyn soveltamista.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Lisenssinsaajalle tässä sopimuksessa myönnettyjen oikeuksien käyttö edellyttää, että lisenssinsaaja esittää seuraavan lisenssinantajaan ja teoksen tekijään asianmukaisesti viittaavan maininnan: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[lisenssinantajan tekijänoikeusilmoitus – esimerkki: © lisenssinantaja, vuosi]</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Tässä sopimuksessa myönnettävien oikeuksien käyttäminen edellyttää, että lisenssinsaaja maksaa lisenssinantajalle yhteensä [määrä] euroa. Kun tämä määrä on maksettu, lisenssinantaja ei pyydä eikä vaadi lisenssinsaajalta enää muita korvauksia, jotka liittyvät teokseen.</w:t>
      </w:r>
      <w:bookmarkStart w:id="0" w:name="_GoBack"/>
      <w:bookmarkEnd w:id="0"/>
      <w:r>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Lisenssinantaja takaa, että hän/se on saanut kaikki tarvittavat luvat voidakseen myöntää edellä mainitut oikeudet, ja takaa saaneensa teokseen liittyvien tekijänoikeuksien, lähioikeuksien ja muiden immateriaalioikeuksien haltijoilta kaikki tarvittavat luvat sekä tarvittaessa kirjalliset luvat teoksessa kuvatuilta henkilöiltä.</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Lisenssinantaja takaa, että lisenssinsaajalle tässä sopimuksessa myönnettyjen immateriaalioikeuksien käyttö ei nyt eikä tulevaisuudessa loukkaa kolmansien osapuolten oikeuksia. Lisenssinantaja muun muassa takaa erityisesti, ettei teos loukkaa kolmansien osapuolten tekijänoikeuksia ja lähioikeuksia tai kuvaoikeuksia.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Lisenssinantaja sitoutuu korvaamaan lisenssinsaajalle aiheutuvat vahingot, puolustamaan sitä ja vapauttamaan sen vastuusta erilaisten sitä vastaan esitettyjen vaateiden, vaatimusten tai kanteiden osalta sekä korvaamaan mahdolliset kulut tai kustannukset, mukaan lukien oikeudenkäyntikulut, jotka liittyvät tässä sopimuksessa myönnettyjen immateriaalioikeuksien </w:t>
      </w:r>
      <w:r>
        <w:rPr>
          <w:rFonts w:ascii="Calibri" w:hAnsi="Calibri"/>
          <w:sz w:val="22"/>
          <w:szCs w:val="22"/>
        </w:rPr>
        <w:lastRenderedPageBreak/>
        <w:t>käytöstä johtuvia vastuita koskeviin tuomioihin ja oikeudellisiin menettelyihin (esim. siinä tapauksessa, että kolmas osapuoli esittää Euroopan komissiolle vaatimuksia, jotka koskevat teoksen käyttöä).</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Lisenssinantaja antaa täten luvan henkilötietojensa käsittelyyn siinä määrin kuin se on tarpeellista edellä mainittujen tavoitteiden saavuttamiseksi. Lisenssinsaaja takaa, että henkilötietoja käsitellään asetuksessa (EU) 2018/1725 vahvistettujen sääntöjen mukaisesti. Lisenssinsaaja voi arkistoida tiedot.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Rekisteröitynä lisenssinantajalla on oikeus tutustua henkilötietoihinsa, saada tieto siitä, onko tietoja käsitelty, ja siitä, missä laajuudessa se on tapahtunut, sekä korjata mahdolliset väärät henkilötiedot. Näiden oikeuksien käyttämiseksi lisenssinantaja voi ottaa yhteyttä seuraavaan henkilöön: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[tähän lisätään sen henkilön tiedot, jolle kyseiset kyselyt tulee lähettää].</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Tässä sopimuksessa myönnettävien oikeuksien käyttämiseen ja sopimuksen tulkintaan sovelletaan Euroopan unionin oikeutta, jota täydennetään tarvittaessa Belgian lain asiaa koskevilla säännöksillä. Kaikki tämän sopimuksen kohteesta johtuvat tai siihen liittyvät erimielisyydet, ristiriidat tai valitukset, joita lisenssinantaja ja lisenssinsaaja eivät pysty yhteisymmärryksessä ratkaisemaan, käsitellään Brysselin tuomioistuimissa.</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Lisenssinantajan puolesta</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Paikka ja aika: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Allekirjoitus: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[Nimi]</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[tarvittaessa asema/tehtävä]</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Oikeushenkilön nimi tai luonnollisen henkilön etu- ja sukunimi.</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Vain oikeushenkilöiden tapauksessa.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843FC"/>
    <w:rsid w:val="002575C7"/>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593</Words>
  <Characters>5094</Characters>
  <Application>Microsoft Office Word</Application>
  <DocSecurity>0</DocSecurity>
  <Lines>101</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2020-09-14T09:33:00Z</dcterms:modified>
</cp:coreProperties>
</file>